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7FF4" w14:textId="77777777" w:rsidR="002674B4" w:rsidRDefault="002674B4"/>
    <w:p w14:paraId="29856FBC" w14:textId="77777777" w:rsidR="002674B4" w:rsidRDefault="002674B4"/>
    <w:p w14:paraId="7F1C4CB2" w14:textId="77777777" w:rsidR="002674B4" w:rsidRDefault="002674B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6096"/>
        <w:gridCol w:w="4819"/>
        <w:gridCol w:w="1134"/>
      </w:tblGrid>
      <w:tr w:rsidR="00621E4F" w:rsidRPr="002223B7" w14:paraId="0465B596" w14:textId="77777777" w:rsidTr="002674B4">
        <w:trPr>
          <w:trHeight w:val="1833"/>
        </w:trPr>
        <w:tc>
          <w:tcPr>
            <w:tcW w:w="3964" w:type="dxa"/>
          </w:tcPr>
          <w:p w14:paraId="7BB73ADA" w14:textId="77777777" w:rsidR="00086998" w:rsidRPr="002223B7" w:rsidRDefault="00086998" w:rsidP="00086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3B7">
              <w:rPr>
                <w:rFonts w:ascii="Times New Roman" w:eastAsia="EUAlbertina-Regular-Identity-H" w:hAnsi="Times New Roman" w:cs="Times New Roman"/>
                <w:b/>
                <w:sz w:val="18"/>
                <w:szCs w:val="18"/>
              </w:rPr>
              <w:t xml:space="preserve">Având în vedere Directiva 89/361/CEE a Consiliului din 30 mai </w:t>
            </w:r>
            <w:r w:rsidRPr="002223B7">
              <w:rPr>
                <w:rFonts w:ascii="Times New Roman" w:hAnsi="Times New Roman" w:cs="Times New Roman"/>
                <w:b/>
                <w:sz w:val="18"/>
                <w:szCs w:val="18"/>
              </w:rPr>
              <w:t>privind animalele din speciile ovină și caprină reproducătoare de rasă pură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a fost emisă :</w:t>
            </w:r>
          </w:p>
          <w:p w14:paraId="3F59B681" w14:textId="77777777" w:rsidR="002674B4" w:rsidRPr="002223B7" w:rsidRDefault="002674B4" w:rsidP="002223B7">
            <w:pPr>
              <w:autoSpaceDE w:val="0"/>
              <w:autoSpaceDN w:val="0"/>
              <w:adjustRightInd w:val="0"/>
              <w:jc w:val="both"/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</w:pPr>
            <w:r w:rsidRPr="002223B7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>DECIZIA COMISIEI</w:t>
            </w:r>
          </w:p>
          <w:p w14:paraId="6FBB4FB2" w14:textId="77777777" w:rsidR="002674B4" w:rsidRPr="002223B7" w:rsidRDefault="002674B4" w:rsidP="00222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3B7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 xml:space="preserve">din 10 mai 1990 de stabilirea </w:t>
            </w:r>
            <w:r w:rsidR="009E3A04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 xml:space="preserve">metodelor de control al </w:t>
            </w:r>
            <w:proofErr w:type="spellStart"/>
            <w:r w:rsidR="009E3A04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>performațelor</w:t>
            </w:r>
            <w:proofErr w:type="spellEnd"/>
            <w:r w:rsidR="009E3A04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 xml:space="preserve"> și de apreciere a valorii genetice a ovinelor și caprinelor reproducătoare de rasa pură</w:t>
            </w:r>
            <w:r w:rsidRPr="002223B7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223B7">
              <w:rPr>
                <w:rFonts w:ascii="Times New Roman" w:eastAsia="EUAlbertina-Regular-Identity-H" w:hAnsi="Times New Roman" w:cs="Times New Roman"/>
                <w:b/>
                <w:sz w:val="18"/>
                <w:szCs w:val="18"/>
              </w:rPr>
              <w:t>(90/25</w:t>
            </w:r>
            <w:r w:rsidR="00D7529D">
              <w:rPr>
                <w:rFonts w:ascii="Times New Roman" w:eastAsia="EUAlbertina-Regular-Identity-H" w:hAnsi="Times New Roman" w:cs="Times New Roman"/>
                <w:b/>
                <w:sz w:val="18"/>
                <w:szCs w:val="18"/>
              </w:rPr>
              <w:t>6</w:t>
            </w:r>
            <w:r w:rsidRPr="002223B7">
              <w:rPr>
                <w:rFonts w:ascii="Times New Roman" w:eastAsia="EUAlbertina-Regular-Identity-H" w:hAnsi="Times New Roman" w:cs="Times New Roman"/>
                <w:b/>
                <w:sz w:val="18"/>
                <w:szCs w:val="18"/>
              </w:rPr>
              <w:t>/CEE)</w:t>
            </w:r>
          </w:p>
          <w:p w14:paraId="7FED61E3" w14:textId="77777777" w:rsidR="002674B4" w:rsidRPr="002223B7" w:rsidRDefault="002674B4" w:rsidP="002223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D135FA" w14:textId="77777777" w:rsidR="002674B4" w:rsidRPr="002223B7" w:rsidRDefault="002674B4" w:rsidP="00086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</w:tcPr>
          <w:p w14:paraId="0510A30C" w14:textId="77777777" w:rsidR="00B174DC" w:rsidRPr="002223B7" w:rsidRDefault="00B174DC" w:rsidP="002223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23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OM 21 din 20 ianuarie 2006</w:t>
            </w:r>
          </w:p>
          <w:p w14:paraId="6A4BB40F" w14:textId="77777777" w:rsidR="00B174DC" w:rsidRPr="002223B7" w:rsidRDefault="00B174DC" w:rsidP="002223B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23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NORMA privind metodele de monitorizare a performantelor si metodele pentru estimarea valorii de ameliorare a animalelor de </w:t>
            </w:r>
            <w:proofErr w:type="spellStart"/>
            <w:r w:rsidRPr="002223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reproductie</w:t>
            </w:r>
            <w:proofErr w:type="spellEnd"/>
            <w:r w:rsidRPr="002223B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de rasa pura din speciile ovine si caprine</w:t>
            </w:r>
          </w:p>
          <w:p w14:paraId="7547A632" w14:textId="77777777" w:rsidR="00621E4F" w:rsidRPr="002223B7" w:rsidRDefault="00621E4F" w:rsidP="002223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o-RO"/>
              </w:rPr>
            </w:pPr>
          </w:p>
        </w:tc>
        <w:tc>
          <w:tcPr>
            <w:tcW w:w="4819" w:type="dxa"/>
          </w:tcPr>
          <w:p w14:paraId="58BFCAF1" w14:textId="77777777" w:rsidR="00621E4F" w:rsidRPr="002223B7" w:rsidRDefault="00621E4F" w:rsidP="002223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REGULAMENT nr. 1012 din 8 iunie 2016 privind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condiţiile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zootehnice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genealogice aplicabile ameliorării animalelor de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reproducţie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rasă pură, a porcilor de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reproducţie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hibrizi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 materialului germinativ provenit de la acestea,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comerţului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cu acestea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introducerii lor în Uniune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modificare a Regulamentului (UE) nr. </w:t>
            </w:r>
            <w:hyperlink r:id="rId6" w:history="1">
              <w:r w:rsidRPr="002223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8"/>
                  <w:szCs w:val="18"/>
                  <w:u w:val="single"/>
                  <w:lang w:eastAsia="ro-RO"/>
                </w:rPr>
                <w:t>652/2014</w:t>
              </w:r>
            </w:hyperlink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 Directivelor </w:t>
            </w:r>
            <w:hyperlink r:id="rId7" w:history="1">
              <w:r w:rsidRPr="002223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8"/>
                  <w:szCs w:val="18"/>
                  <w:u w:val="single"/>
                  <w:lang w:eastAsia="ro-RO"/>
                </w:rPr>
                <w:t>89/608/CEE</w:t>
              </w:r>
            </w:hyperlink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</w:t>
            </w:r>
            <w:hyperlink r:id="rId8" w:history="1">
              <w:r w:rsidRPr="002223B7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18"/>
                  <w:szCs w:val="18"/>
                  <w:u w:val="single"/>
                  <w:lang w:eastAsia="ro-RO"/>
                </w:rPr>
                <w:t>90/425/CEE</w:t>
              </w:r>
            </w:hyperlink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ale Consiliului, precum </w:t>
            </w:r>
            <w:proofErr w:type="spellStart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2223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de abrogare a anumitor acte în sectorul ameliorării animalelor ("Regulamentul privind ameliorarea animalelor")</w:t>
            </w:r>
          </w:p>
          <w:p w14:paraId="50D96647" w14:textId="77777777" w:rsidR="00621E4F" w:rsidRPr="002223B7" w:rsidRDefault="00621E4F" w:rsidP="002223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58CC2" w14:textId="77777777" w:rsidR="00621E4F" w:rsidRPr="002223B7" w:rsidRDefault="008D0374" w:rsidP="002223B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23B7">
              <w:rPr>
                <w:rFonts w:ascii="Times New Roman" w:hAnsi="Times New Roman" w:cs="Times New Roman"/>
                <w:b/>
                <w:sz w:val="18"/>
                <w:szCs w:val="18"/>
              </w:rPr>
              <w:t>Modificare/Completare legislație Național</w:t>
            </w:r>
            <w:r w:rsidR="00C779D0" w:rsidRPr="002223B7">
              <w:rPr>
                <w:rFonts w:ascii="Times New Roman" w:hAnsi="Times New Roman" w:cs="Times New Roman"/>
                <w:b/>
                <w:sz w:val="18"/>
                <w:szCs w:val="18"/>
              </w:rPr>
              <w:t>ă</w:t>
            </w:r>
          </w:p>
        </w:tc>
      </w:tr>
      <w:tr w:rsidR="00B174DC" w:rsidRPr="000A03DF" w14:paraId="65CA50AA" w14:textId="77777777" w:rsidTr="002674B4">
        <w:trPr>
          <w:trHeight w:val="6078"/>
        </w:trPr>
        <w:tc>
          <w:tcPr>
            <w:tcW w:w="3964" w:type="dxa"/>
          </w:tcPr>
          <w:p w14:paraId="4CF3FD6E" w14:textId="77777777" w:rsidR="00802343" w:rsidRPr="002674B4" w:rsidRDefault="00802343" w:rsidP="00802343">
            <w:pPr>
              <w:autoSpaceDE w:val="0"/>
              <w:autoSpaceDN w:val="0"/>
              <w:adjustRightInd w:val="0"/>
              <w:rPr>
                <w:rFonts w:eastAsia="EUAlbertina-Regular-Identity-H" w:cstheme="minorHAnsi"/>
                <w:sz w:val="16"/>
                <w:szCs w:val="16"/>
              </w:rPr>
            </w:pPr>
            <w:r w:rsidRPr="002674B4">
              <w:rPr>
                <w:rFonts w:eastAsia="EUAlbertina-Regular-Identity-H" w:cstheme="minorHAnsi"/>
                <w:sz w:val="16"/>
                <w:szCs w:val="16"/>
              </w:rPr>
              <w:t>Având în vedere Directiva 89/361/CEE a Consiliului din 30 mai</w:t>
            </w:r>
          </w:p>
          <w:p w14:paraId="474E38CE" w14:textId="77777777" w:rsidR="00802343" w:rsidRPr="002674B4" w:rsidRDefault="00802343" w:rsidP="00802343">
            <w:pPr>
              <w:autoSpaceDE w:val="0"/>
              <w:autoSpaceDN w:val="0"/>
              <w:adjustRightInd w:val="0"/>
              <w:rPr>
                <w:rFonts w:eastAsia="EUAlbertina-Regular-Identity-H" w:cstheme="minorHAnsi"/>
                <w:sz w:val="16"/>
                <w:szCs w:val="16"/>
              </w:rPr>
            </w:pPr>
            <w:r w:rsidRPr="002674B4">
              <w:rPr>
                <w:rFonts w:eastAsia="EUAlbertina-Regular-Identity-H" w:cstheme="minorHAnsi"/>
                <w:sz w:val="16"/>
                <w:szCs w:val="16"/>
              </w:rPr>
              <w:t>1989 privind animalele din specia ovină și caprină reproducătoare</w:t>
            </w:r>
          </w:p>
          <w:p w14:paraId="1EE61A7E" w14:textId="77777777" w:rsidR="002674B4" w:rsidRDefault="00802343" w:rsidP="00802343">
            <w:pPr>
              <w:autoSpaceDE w:val="0"/>
              <w:autoSpaceDN w:val="0"/>
              <w:adjustRightInd w:val="0"/>
              <w:rPr>
                <w:rFonts w:eastAsia="EUAlbertina-Regular-Identity-H" w:cstheme="minorHAnsi"/>
                <w:sz w:val="16"/>
                <w:szCs w:val="16"/>
              </w:rPr>
            </w:pPr>
            <w:r w:rsidRPr="002674B4">
              <w:rPr>
                <w:rFonts w:eastAsia="EUAlbertina-Regular-Identity-H" w:cstheme="minorHAnsi"/>
                <w:sz w:val="16"/>
                <w:szCs w:val="16"/>
              </w:rPr>
              <w:t xml:space="preserve">de rasă pură (1), în special articolul 4 </w:t>
            </w:r>
            <w:r w:rsidR="0004148E" w:rsidRPr="00657511">
              <w:rPr>
                <w:rFonts w:eastAsia="EUAlbertina-Regular-Identity-H" w:cstheme="minorHAnsi"/>
                <w:b/>
                <w:sz w:val="16"/>
                <w:szCs w:val="16"/>
              </w:rPr>
              <w:t>a treia</w:t>
            </w:r>
            <w:r w:rsidRPr="00657511">
              <w:rPr>
                <w:rFonts w:eastAsia="EUAlbertina-Regular-Identity-H" w:cstheme="minorHAnsi"/>
                <w:b/>
                <w:sz w:val="16"/>
                <w:szCs w:val="16"/>
              </w:rPr>
              <w:t xml:space="preserve"> liniuță,</w:t>
            </w:r>
          </w:p>
          <w:p w14:paraId="7C931D93" w14:textId="77777777" w:rsidR="00B174DC" w:rsidRPr="002674B4" w:rsidRDefault="002674B4" w:rsidP="002674B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2674B4">
              <w:rPr>
                <w:rFonts w:eastAsia="EUAlbertina-Regular-Identity-H" w:cstheme="minorHAnsi"/>
                <w:sz w:val="16"/>
                <w:szCs w:val="16"/>
              </w:rPr>
              <w:t xml:space="preserve"> </w:t>
            </w:r>
          </w:p>
          <w:p w14:paraId="32E28D62" w14:textId="77777777" w:rsidR="00B174DC" w:rsidRDefault="00B174DC" w:rsidP="00B174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6C18B" w14:textId="77777777" w:rsidR="00B174DC" w:rsidRPr="0004148E" w:rsidRDefault="00B174DC" w:rsidP="00B174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3D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4148E">
              <w:rPr>
                <w:rFonts w:ascii="Times New Roman" w:hAnsi="Times New Roman" w:cs="Times New Roman"/>
                <w:b/>
                <w:sz w:val="18"/>
                <w:szCs w:val="18"/>
              </w:rPr>
              <w:t>Metode de monitorizare a realizării evaluării valorii genetice a ovinelor și caprinelor reproducătoare de rasă pură;</w:t>
            </w:r>
          </w:p>
          <w:p w14:paraId="734BBC46" w14:textId="77777777" w:rsidR="002674B4" w:rsidRDefault="002674B4" w:rsidP="00B174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82ADE9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ADOPTĂ PREZENTA DECIZIE:</w:t>
            </w:r>
          </w:p>
          <w:p w14:paraId="1F568D74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</w:pPr>
            <w:r w:rsidRPr="00640549"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  <w:t>Articolul 1</w:t>
            </w:r>
          </w:p>
          <w:p w14:paraId="567D4B65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Metodele de control al performanțelor și de apreciere a valorii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genetice a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ovinelorși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caprinelor reproducătoare de rasă pură sunt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cele care figurează în anexă.</w:t>
            </w:r>
          </w:p>
          <w:p w14:paraId="1FC23AA2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</w:pPr>
            <w:r w:rsidRPr="00640549"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  <w:t>ANEXĂ</w:t>
            </w:r>
          </w:p>
          <w:p w14:paraId="795023A0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Valoarea genetică a unei ovine sau caprine reproducătoare de rasă pură poate fi calculată utilizându-se una dintre</w:t>
            </w:r>
          </w:p>
          <w:p w14:paraId="1273BBF8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următoarele metode sau o combinație a acestora. Autoritatea competentă trebuie să aibă acces la toate datele obținute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la testare. Rezultatele finale trebuie să fie accesibile.</w:t>
            </w:r>
          </w:p>
          <w:p w14:paraId="7CFEE2E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I. </w:t>
            </w:r>
            <w:r w:rsidRPr="00640549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>Controlul individual</w:t>
            </w:r>
          </w:p>
          <w:p w14:paraId="5953682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1. </w:t>
            </w:r>
            <w:r w:rsidRPr="00640549"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  <w:t>Controlul individual într-o stațiune de creștere</w:t>
            </w:r>
          </w:p>
          <w:p w14:paraId="6FD038E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(a) Se vor preciza numele organizației sau autorității responsabile pentru stațiunea de creștere și numele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autorității responsabile pentru 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alculareași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publicarea rezultatelor.</w:t>
            </w:r>
          </w:p>
          <w:p w14:paraId="2224A6E1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(b) Se vor preciza modalitățile de testare.</w:t>
            </w:r>
          </w:p>
          <w:p w14:paraId="7322C400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(c) Se vor preciza următoarele:</w:t>
            </w:r>
          </w:p>
          <w:p w14:paraId="17C63208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— condițiile de primire în stațiunea de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creștereși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în special vârsta maximă sau greutatea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eproducătorilor</w:t>
            </w:r>
            <w:proofErr w:type="spellEnd"/>
          </w:p>
          <w:p w14:paraId="297A2477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tineri la începutul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testuluiși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numărul de animale;</w:t>
            </w:r>
          </w:p>
          <w:p w14:paraId="4DD5AE9D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lastRenderedPageBreak/>
              <w:t>— durata perioadei de testare în stațiunea de creștere sau greutatea finală;</w:t>
            </w:r>
          </w:p>
          <w:p w14:paraId="19989E85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— tipul de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regimși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sistemul de alimentație.</w:t>
            </w:r>
          </w:p>
          <w:p w14:paraId="0F0613D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77349398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(d) Trebuie precizați parametrii înregistrați (de exemplu greutatea vie, conversia alimentară, estimarea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compoziției corporale, producția de lapte, compoziția laptelui, calitatea producției de lână sau orice alte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date relevante).</w:t>
            </w:r>
          </w:p>
          <w:p w14:paraId="370F22A8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(e) Metoda utilizată pentru aprecierea valorii genetice trebuie să fie acceptabilă științific, conform principiilor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zootehnice stabilite. Calitățile genetice ale reproducătorilor testați trebuie 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e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xprimate, pentru fiecare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parametru, ca valoare genetică sau abatere de la această valoare a contemporanilor.</w:t>
            </w:r>
          </w:p>
          <w:p w14:paraId="5AB16B5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63708A93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2. </w:t>
            </w:r>
            <w:r w:rsidRPr="00640549"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  <w:t>Controlul individual în exploatații</w:t>
            </w:r>
          </w:p>
          <w:p w14:paraId="6F8127A7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Se poate face un control individual separat, în exploatație, cu condiția ca, în urma testului, să se poată calcula</w:t>
            </w:r>
          </w:p>
          <w:p w14:paraId="48DB3458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valoarea genetică pe baza principiilor zootehnice stabilite.</w:t>
            </w:r>
          </w:p>
          <w:p w14:paraId="1C73E56B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II. </w:t>
            </w:r>
            <w:r w:rsidRPr="00640549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>Controlul laptelui și aprecierea valorii genetice a femelelor în ceea ce privește parametrii pentru lapte</w:t>
            </w:r>
          </w:p>
          <w:p w14:paraId="2534FE5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1. Se vor preciza numele organizației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și autorității competente care răspunde de testare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și numele autorității care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răspunde de calcularea și publicarea rezultatelor.</w:t>
            </w:r>
          </w:p>
          <w:p w14:paraId="7D0EC3A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2. Se vor preciza modalitățile de testare.</w:t>
            </w:r>
          </w:p>
          <w:p w14:paraId="3A7481EF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3. Trebuie precizați parametrii înregistrați conform normelor adoptate de comitetul internațional pentru</w:t>
            </w:r>
          </w:p>
          <w:p w14:paraId="22A9845E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controlul productivității în industria laptelui (de exemplu producția de lapte, compoziția laptelui sau orice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alte date relevante).</w:t>
            </w:r>
          </w:p>
          <w:p w14:paraId="5C47DC1E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4BD46029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4. Cifrele referitoare la producția de lapte utilizate pentru stabilirea valorii genetice a femelelor trebuie:</w:t>
            </w:r>
          </w:p>
          <w:p w14:paraId="2D79E900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— să fie calculate pe o perioadă conformă cu normele adoptate de comitetul internațional pentru controlul</w:t>
            </w:r>
          </w:p>
          <w:p w14:paraId="38EC7240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productivității în industria laptelui;</w:t>
            </w:r>
          </w:p>
          <w:p w14:paraId="61E7E581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— să fie adaptate în funcție de influențele importante ale mediului înconjurător.</w:t>
            </w:r>
          </w:p>
          <w:p w14:paraId="185C610E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5. Metoda folosită pentru aprecierea valorii genetice trebuie să fie acceptabilă științific, conform principiilor</w:t>
            </w:r>
          </w:p>
          <w:p w14:paraId="2B040BB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zootehnice stabilite. Calitățile genetice ale reproducătorilor vor fi exprimate ca valoare genetică sau abatere</w:t>
            </w:r>
          </w:p>
          <w:p w14:paraId="5543073C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 la această valoare a contemporanilor.</w:t>
            </w:r>
          </w:p>
          <w:p w14:paraId="07795DC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560F014B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lastRenderedPageBreak/>
              <w:t xml:space="preserve">III. </w:t>
            </w:r>
            <w:r w:rsidRPr="00640549">
              <w:rPr>
                <w:rFonts w:ascii="Times New Roman" w:eastAsia="EUAlbertina-Bold-Identity-H" w:hAnsi="Times New Roman" w:cs="Times New Roman"/>
                <w:b/>
                <w:bCs/>
                <w:sz w:val="18"/>
                <w:szCs w:val="18"/>
              </w:rPr>
              <w:t>Controlul descendenților și/sau colateralilor</w:t>
            </w:r>
          </w:p>
          <w:p w14:paraId="18B172F7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1. Se vor preciza numele organizației sau al autorității care răspunde de testare și numele autorității care</w:t>
            </w:r>
          </w:p>
          <w:p w14:paraId="6A94239A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răspunde de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calculareași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publicarea rezultatelor.</w:t>
            </w:r>
          </w:p>
          <w:p w14:paraId="5026BBC9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2. Valoarea genetică a reproducătorului se calculează prin evaluarea calităților unui număr adecvat de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eventual de colaterali în funcție de:</w:t>
            </w:r>
          </w:p>
          <w:p w14:paraId="78FEFCF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(a) caracteristicile producției de carne sau ale creșterii de animale:</w:t>
            </w:r>
          </w:p>
          <w:p w14:paraId="693C501F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— se va furniza sau se va cita descrierea detaliată a metodei de testare;</w:t>
            </w:r>
          </w:p>
          <w:p w14:paraId="49DAA9C6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—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descendențiiși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/sau colateralii nu vor fi tratați selectiv;</w:t>
            </w:r>
          </w:p>
          <w:p w14:paraId="64AFFC13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— sunt recunoscute trei tipuri de testare a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descendențilorși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/sau colateralilor:</w:t>
            </w:r>
          </w:p>
          <w:p w14:paraId="4E665B5D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(i) testare centrală a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descendențilorș</w:t>
            </w:r>
            <w:proofErr w:type="spellEnd"/>
          </w:p>
          <w:p w14:paraId="47CBDF4B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i/sau colateralilor în stațiunile de testare;</w:t>
            </w:r>
          </w:p>
          <w:p w14:paraId="73421849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(ii) program de control al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descendențilorși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/sau colateralilor aplicat în exploatații. </w:t>
            </w:r>
          </w:p>
          <w:p w14:paraId="49AA92C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Descendenții și/sau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colateralii trebuie aleși dintre turme astfel încât să fie posibilă o comparație valabilă între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reproducători;</w:t>
            </w:r>
          </w:p>
          <w:p w14:paraId="2FCD58EC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(iii) date obținute prin analiza carcaselor identificate ca aparținând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descendențilorși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/sau colateralilor.</w:t>
            </w:r>
          </w:p>
          <w:p w14:paraId="73D928E7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(b) caracteristicile laptelui:</w:t>
            </w:r>
          </w:p>
          <w:p w14:paraId="6D03179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— se vor preciza modalitățile de testare;</w:t>
            </w:r>
          </w:p>
          <w:p w14:paraId="2AAC9E19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— femelele nu trebuie tratate selectiv;</w:t>
            </w:r>
          </w:p>
          <w:p w14:paraId="3B39FF5F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—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cantitateași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compoziția laptelui trebuie incluse în calculul valorii genetice.</w:t>
            </w:r>
          </w:p>
          <w:p w14:paraId="3B06B4A2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Descendențiiși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/sau colateralii trebuie aleși în mod imparțial. Toate datele relevante trebuie utilizate pentru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aprecierea valorii genetice a reproducătorilor. La stabilirea valorii ereditare, influențele care nu sunt calități</w:t>
            </w:r>
          </w:p>
          <w:p w14:paraId="0B4C6B85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genetice trebuie eliminate prin procedee adecvate.</w:t>
            </w:r>
          </w:p>
          <w:p w14:paraId="0DC5776E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6B836D9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4. Trebuie precizați parametrii înregistrați (de exemplu câștigul în greutate vie, conversia alimentară, calitatea</w:t>
            </w:r>
          </w:p>
          <w:p w14:paraId="2C0FD6EE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carcasei, producția de lapte, compoziția laptelui, calitatea producției de lână, caracteristicile reproducției,</w:t>
            </w:r>
            <w:r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</w:t>
            </w: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fertilitatea, prolificitatea, viabilitatea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descendențilorși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/sau a colateralilor sau orice alte date pertinente).</w:t>
            </w:r>
          </w:p>
          <w:p w14:paraId="76B52E37" w14:textId="77777777" w:rsidR="007A114C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1FBAF84E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</w:p>
          <w:p w14:paraId="62D499C8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5. Metoda utilizată pentru aprecierea valorii genetice trebuie să fie acceptabilă din punct de vedere </w:t>
            </w:r>
            <w:proofErr w:type="spellStart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științific,conform</w:t>
            </w:r>
            <w:proofErr w:type="spellEnd"/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 xml:space="preserve"> principiilor zootehnice stabilite.</w:t>
            </w:r>
          </w:p>
          <w:p w14:paraId="111C7882" w14:textId="77777777" w:rsidR="007A114C" w:rsidRPr="000A03DF" w:rsidRDefault="007A114C" w:rsidP="007A11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7C774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</w:pPr>
            <w:r w:rsidRPr="00640549">
              <w:rPr>
                <w:rFonts w:ascii="Times New Roman" w:eastAsia="EUAlbertina-Italic-Identity-H" w:hAnsi="Times New Roman" w:cs="Times New Roman"/>
                <w:i/>
                <w:iCs/>
                <w:sz w:val="18"/>
                <w:szCs w:val="18"/>
              </w:rPr>
              <w:lastRenderedPageBreak/>
              <w:t>Articolul 2</w:t>
            </w:r>
          </w:p>
          <w:p w14:paraId="38BB77C5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Prezenta decizie se adresează statelor membre.</w:t>
            </w:r>
          </w:p>
          <w:p w14:paraId="0AEE971D" w14:textId="77777777" w:rsidR="007A114C" w:rsidRPr="00640549" w:rsidRDefault="007A114C" w:rsidP="007A114C">
            <w:pPr>
              <w:autoSpaceDE w:val="0"/>
              <w:autoSpaceDN w:val="0"/>
              <w:adjustRightInd w:val="0"/>
              <w:rPr>
                <w:rFonts w:ascii="Times New Roman" w:eastAsia="EUAlbertina-Regular-Identity-H" w:hAnsi="Times New Roman" w:cs="Times New Roman"/>
                <w:sz w:val="18"/>
                <w:szCs w:val="18"/>
              </w:rPr>
            </w:pPr>
            <w:r w:rsidRPr="00640549">
              <w:rPr>
                <w:rFonts w:ascii="Times New Roman" w:eastAsia="EUAlbertina-Regular-Identity-H" w:hAnsi="Times New Roman" w:cs="Times New Roman"/>
                <w:sz w:val="18"/>
                <w:szCs w:val="18"/>
              </w:rPr>
              <w:t>Adoptată la Bruxelles, 10 mai 1990.</w:t>
            </w:r>
          </w:p>
          <w:p w14:paraId="7E27DF24" w14:textId="77777777" w:rsidR="00B174DC" w:rsidRPr="000A03DF" w:rsidRDefault="00B174DC" w:rsidP="007A11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96" w:type="dxa"/>
          </w:tcPr>
          <w:p w14:paraId="5AA85D57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811B6CA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A9E113E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D08314C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E57E5D0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D180EB0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EF863A1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86342FB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  <w:p w14:paraId="230D73B9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1D4032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Art. 1 Metodele de monitorizare a performantelor si metodele pentru estimarea valorii de ameliorare a animalelor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rasa pura din speciile ovine si caprine, sunt prezentate in anexa, care face parte integranta din prezenta norma.</w:t>
            </w:r>
          </w:p>
          <w:p w14:paraId="3B349CA6" w14:textId="77777777" w:rsidR="00B174DC" w:rsidRPr="007A114C" w:rsidRDefault="00B174DC" w:rsidP="007A114C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7A114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ANEXA la norma privind metodele de monitorizarea performantelor si metodele pentru estimarea valorii de ameliorare a animalelor de </w:t>
            </w:r>
            <w:proofErr w:type="spellStart"/>
            <w:r w:rsidRPr="007A114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7A114C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 de rasa pura din speciile ovine si caprine</w:t>
            </w:r>
          </w:p>
          <w:p w14:paraId="6C6A6804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Valoarea de ameliorare a ovinelor si caprinelor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 rasa pura poate fi calculata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utilizand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una sau o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combinatie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urmatoarelor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metode, toate datele rezultate din testare trebuie sa fie accesibile.</w:t>
            </w:r>
          </w:p>
          <w:p w14:paraId="492547E1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436844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303D743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566080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64E8A1F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E15AD17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09E1F6D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Testarea performantei</w:t>
            </w:r>
          </w:p>
          <w:p w14:paraId="3D286ACB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295D18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894E5F6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47031B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Testarea performantei 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statiuni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testare:</w:t>
            </w:r>
          </w:p>
          <w:p w14:paraId="364EFC80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a) Se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numele organismului sau al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responsabile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statiunea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testare si numele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responsabile de calcularea si publicarea rezultatelor.</w:t>
            </w:r>
          </w:p>
          <w:p w14:paraId="0F397E3D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b) Se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modelul testului.</w:t>
            </w:r>
          </w:p>
          <w:p w14:paraId="2BACA56E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c) Se stabilesc in mod clar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urmatoarele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19533A71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conditiile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pentru acceptare 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statiune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 in special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varsta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maxima sau greutatea animalelor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tinere la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inceputul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testarii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numarul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animale;</w:t>
            </w:r>
          </w:p>
          <w:p w14:paraId="28F5AD7C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40D3CDE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durata perioadei de testare 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statiune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sau greutatea finala;</w:t>
            </w:r>
          </w:p>
          <w:p w14:paraId="3AE51426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tipul de dieta si sistemul de furajare.</w:t>
            </w:r>
          </w:p>
          <w:p w14:paraId="0142C742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9E2CD18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d) Trebuie sa fie precizate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insusirile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(de exemplu greutatea vie, conversia furajului,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conformatia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corporala,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lapte,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compozitia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laptelui, calitatea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lana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 orice alte date relevante).</w:t>
            </w:r>
          </w:p>
          <w:p w14:paraId="0CE312A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E5026B9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EA8A08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7BE3471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6EE9D3C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e) Metoda utilizata pentru estimarea valorii genetice trebuie sa fie acceptabila din punct de vedere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stiintific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in concordanta cu principiile zootehnice stabilite. Valoarea genetica a animalului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testat trebuie sa fie stabilita ca o valoare de ameliorare sau prin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cu contemporanii, pentru fiecare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5B12B387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77E2CB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8741A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5EF5CCB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AC7B482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A64B41F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 Testarea performantei in ferma:</w:t>
            </w:r>
          </w:p>
          <w:p w14:paraId="145EDB63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Testarea performantei poate fi efectuata in ferma, cu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conditia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ca la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sfarsitul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testului, valoarea genetica sa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poata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fi calculata pe baza principiilor zootehnice stabilite.</w:t>
            </w:r>
          </w:p>
          <w:p w14:paraId="16131B71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10738C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2DB638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4B485FF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C8540A8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II. Controlul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 si estimarea valorii genetice a femelelor pentru caracteristicile laptelui</w:t>
            </w:r>
          </w:p>
          <w:p w14:paraId="5F0E4FA3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1. Se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numele organismului sau al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responsabile de controlul oficial si numele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responsabile de calcularea si publicarea rezultatelor.</w:t>
            </w:r>
          </w:p>
          <w:p w14:paraId="4311FB8D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Se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modelul testului.</w:t>
            </w:r>
          </w:p>
          <w:p w14:paraId="23EC3A2C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3.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Inregistrarea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insusirilor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 trebuie sa fie in conformitate cu standardele Comitetului International pentru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Inregistrarea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Performantelor la Animale.</w:t>
            </w:r>
          </w:p>
          <w:p w14:paraId="38807DAE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46251EE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AEDE982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423F618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2A4D6B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8CD850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F74CB30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EA3CE03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2334FC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Inregistrarile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 utilizate pentru determinarea valorii de ameliorare a femelelor trebuie:</w:t>
            </w:r>
          </w:p>
          <w:p w14:paraId="4AB496F7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a) sa se refere la o perioada de timp care corespunde standardelor Comitetului International pentru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Inregistrarea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Performantelor la Animale.</w:t>
            </w:r>
          </w:p>
          <w:p w14:paraId="0D105F78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b) sa fie corectate pentru unele influentele de mediu importante.</w:t>
            </w:r>
          </w:p>
          <w:p w14:paraId="482B3AFC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D82BED2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BDF5FFF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3728E1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CC18A4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7E3A189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2B8DE75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5. Metoda utilizata pentru estimarea valorii genetice trebuie sa fie acceptabila din punct de vedere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stiintific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in conformitate cu principiile zootehnice stabilite. Valoarea genetica a animalului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testat trebuie sa fie stabilit ca valoare de ameliorare sau prin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cu contemporanii, pentru fiecare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693B189A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B2BAD94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AED43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F112152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F3815B0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5A4E50C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III. Testarea pe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</w:t>
            </w:r>
          </w:p>
          <w:p w14:paraId="21F3A440" w14:textId="77777777" w:rsidR="00B174DC" w:rsidRPr="007A114C" w:rsidRDefault="007A114C" w:rsidP="007A114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</w:t>
            </w:r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Se </w:t>
            </w:r>
            <w:proofErr w:type="spellStart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numele organismului sau al </w:t>
            </w:r>
            <w:proofErr w:type="spellStart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reponsabile</w:t>
            </w:r>
            <w:proofErr w:type="spellEnd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testare si numele </w:t>
            </w:r>
            <w:proofErr w:type="spellStart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autoritatii</w:t>
            </w:r>
            <w:proofErr w:type="spellEnd"/>
            <w:r w:rsidR="00B174DC" w:rsidRPr="007A11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responsabile de calcularea si publicarea rezultatelor.</w:t>
            </w:r>
          </w:p>
          <w:p w14:paraId="1AF0E925" w14:textId="77777777" w:rsidR="007A114C" w:rsidRDefault="007A114C" w:rsidP="007A114C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72CE545" w14:textId="77777777" w:rsidR="007A114C" w:rsidRPr="007A114C" w:rsidRDefault="007A114C" w:rsidP="007A114C">
            <w:pPr>
              <w:pStyle w:val="ListParagraph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0643DB8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2. Se determina valoarea genetica 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reproducatorului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prin estimarea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insusirilor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unui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numar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adecvat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si, eventual, de colaterali, cu privire la:</w:t>
            </w:r>
          </w:p>
          <w:p w14:paraId="20A0716B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a) caracteristicile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carne sau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crestere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  <w:p w14:paraId="462BEAD7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se prezinta o descriere detaliata a metodei de control sau se face referire la aceasta;</w:t>
            </w:r>
          </w:p>
          <w:p w14:paraId="1DDD2195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colateralii trebuie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obtinuti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tratati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fara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discriminare;</w:t>
            </w:r>
          </w:p>
          <w:p w14:paraId="475E250C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sunt recunoscute trei tipuri de teste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dupa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colaterali:</w:t>
            </w:r>
          </w:p>
          <w:p w14:paraId="01C027FD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i) testarea centrala in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statiuni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testare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dupa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colaterali;</w:t>
            </w:r>
          </w:p>
          <w:p w14:paraId="43CAB43B" w14:textId="77777777" w:rsidR="007A114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ii) testarea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dupa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 planificata in cooperare cu ferme comerciale. </w:t>
            </w:r>
          </w:p>
          <w:p w14:paraId="5271126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DCCC0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F8BAF49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CD06AB2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29A0D26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AF7468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B591C61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4A29AB1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15500A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5AC845F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5F0A5A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colateralii pentru testare trebuie sa fie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alesi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din turme de asemenea maniera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incat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sa fie posibila o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comparatie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intre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reproducatori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14:paraId="771CF05D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iii) datele colectate cu privire la carcasele identificate ale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</w:t>
            </w:r>
            <w:proofErr w:type="spellEnd"/>
          </w:p>
          <w:p w14:paraId="2C3E1F8A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entilor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ale colateralilor.</w:t>
            </w:r>
          </w:p>
          <w:p w14:paraId="664CBF6E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b) caracteristicilor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lapte:</w:t>
            </w:r>
          </w:p>
          <w:p w14:paraId="2958D80C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se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stabileste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modelul testului;</w:t>
            </w:r>
          </w:p>
          <w:p w14:paraId="50650C37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femelele trebuie sa fie tratate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fara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discriminare;</w:t>
            </w:r>
          </w:p>
          <w:p w14:paraId="4F927B3D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cantitatea si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compozitia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laptelui este inclusa in calculul valorii de ameliorare;</w:t>
            </w:r>
          </w:p>
          <w:p w14:paraId="418EA428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83C79EF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1E92C6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6F1A4AD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F474629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5B470C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4C15B06" w14:textId="77777777" w:rsidR="00B174DC" w:rsidRPr="00AE6BF8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3.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colateralii pentru testare trebuie sa fie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obtinuti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fara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discriminare.</w:t>
            </w:r>
          </w:p>
          <w:p w14:paraId="28CDA97B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Toate datele relevante trebuie sa fie utilizate pentru estimarea valorii de ameliorare a animalelor. Influentele diferite de valoarea genetica 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tatalui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trebuie sa fie eliminate prin procedee adecvate in determinarea valorii sale de ameliorare.</w:t>
            </w:r>
          </w:p>
          <w:p w14:paraId="74EBA547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F308D95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4B4391C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FFD8EA" w14:textId="77777777" w:rsidR="00B174DC" w:rsidRDefault="00B174D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 Trebuie sa fie precizate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insusirile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inregistrate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(de exemplu sporul in greutate, conversia furajelor, calitatea carcasei,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lapte,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compozitia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laptelui, calitatea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productiei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lana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caracterele de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reproductie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fertilitatea, prolificitatea, viabilitatea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descendentilor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si/sau a colateralilor) sau orice alte date relevante.</w:t>
            </w:r>
          </w:p>
          <w:p w14:paraId="12315883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A1D425B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F874958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41575DC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65737EF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B09C2D0" w14:textId="77777777" w:rsidR="007A114C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0836A20" w14:textId="77777777" w:rsidR="007A114C" w:rsidRPr="00AE6BF8" w:rsidRDefault="007A114C" w:rsidP="00B174D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C8B08D1" w14:textId="77777777" w:rsidR="00B174DC" w:rsidRPr="000A03DF" w:rsidRDefault="00B174DC" w:rsidP="00B174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o-RO"/>
              </w:rPr>
            </w:pPr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5. Metoda utilizata pentru estimarea valorii de ameliorare trebuie sa fie acceptata </w:t>
            </w:r>
            <w:proofErr w:type="spellStart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stiintific</w:t>
            </w:r>
            <w:proofErr w:type="spellEnd"/>
            <w:r w:rsidRPr="00AE6B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conform principiilor zootehnice stabilite. </w:t>
            </w:r>
          </w:p>
        </w:tc>
        <w:tc>
          <w:tcPr>
            <w:tcW w:w="4819" w:type="dxa"/>
          </w:tcPr>
          <w:p w14:paraId="0CDE26CD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lastRenderedPageBreak/>
              <w:t>ANEXA III: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TESTAREA PERFORMANŢELOR ŞI EVALUAREA GENETICĂ, ASTFEL CUM SE PREVEDE LA ARTICOLUL 25</w:t>
            </w:r>
          </w:p>
          <w:p w14:paraId="4183427E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PARTEA 1: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Cerinţe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generale</w:t>
            </w:r>
          </w:p>
          <w:p w14:paraId="639AA23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" w:name="do|axIII|pe1|pa1"/>
            <w:bookmarkEnd w:id="1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Atunci când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societăţile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părţi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terţe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desemnate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societăţile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în cauză, în conformitate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cu articolul 27 alineatul (1)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litera (b), efectuează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evaluarea genetică, ele stabilesc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folosesc pentru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evaluarea genetică metode acceptabile din punct de vedere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ştiinţific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conformitate cu principiile zootehnice consacrate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ţin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seama, atunci când acestea există, de:</w:t>
            </w:r>
          </w:p>
          <w:p w14:paraId="3E4D9B3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" w:name="do|axIII|pe1|ala"/>
            <w:bookmarkEnd w:id="2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normele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standardele stabilite de centrele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referinţă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relevante ale Uniunii Europene prevăzute la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articolul 29 alineatul (1)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 sau</w:t>
            </w:r>
          </w:p>
          <w:p w14:paraId="4247EC76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3" w:name="do|axIII|pe1|alb"/>
            <w:bookmarkEnd w:id="3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 xml:space="preserve">(b) 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absenţa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acestor norme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standarde, de principiile convenite de ICAR.</w:t>
            </w:r>
          </w:p>
          <w:p w14:paraId="5C474B26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PARTEA 2: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Cerinţe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pentru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performanţelor</w:t>
            </w:r>
            <w:proofErr w:type="spellEnd"/>
          </w:p>
          <w:p w14:paraId="361ADA4E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1.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se realizează pe baza unuia sau mai multora dintre următoarele sisteme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stabilite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partea 1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:</w:t>
            </w:r>
          </w:p>
          <w:p w14:paraId="3F35B296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4" w:name="do|axIII|pe2|pt1|ala"/>
            <w:bookmarkEnd w:id="4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individuale proprii ale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 baza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descendenţilor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fraţilor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/surorilor sau colateralilor acestora 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staţiuni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testare;</w:t>
            </w:r>
          </w:p>
          <w:p w14:paraId="0A10EC9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5" w:name="do|axIII|pe2|pt1|alb"/>
            <w:bookmarkEnd w:id="5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(b)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individuale proprii ale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 baza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descendenţilor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fraţilor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/surorilor sau colateralilor acestora sau a altor animale înrudite, la ferme;</w:t>
            </w:r>
          </w:p>
          <w:p w14:paraId="46509333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6" w:name="do|axIII|pe2|pt1|alc"/>
            <w:bookmarkEnd w:id="6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(c)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prin intermediul datelor culese de către ferme, puncte de vânzare, abatoare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alţi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operatori;</w:t>
            </w:r>
          </w:p>
          <w:p w14:paraId="1C2BF687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7" w:name="do|axIII|pe2|pt1|ald"/>
            <w:bookmarkEnd w:id="7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(d)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grupurilor contemporane de animale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(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comparaţie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cu grupurile contemporane);</w:t>
            </w:r>
          </w:p>
          <w:p w14:paraId="5D9D5B3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(e)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orice alt sistem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aplicat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partea 1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</w:t>
            </w:r>
          </w:p>
          <w:p w14:paraId="78C0C2A3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8" w:name="do|axIII|pe2|pt1|ale|pa1"/>
            <w:bookmarkEnd w:id="8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 xml:space="preserve">Sistemele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sunt stabilite astfel încât să permită realizarea unei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comparaţii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valabile între animalele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.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Descendenţii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fraţii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/surorile sau colateralii care urmează să fie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testaţi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staţiunile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testare sau la ferme 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selectaţi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mod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imparţial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nu 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trataţi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mod selectiv. În cazul testării la ferme,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aceştia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repartizaţi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între ferme astfel încât să se permită realizarea unei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comparaţii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valabile între animalele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testate.</w:t>
            </w:r>
          </w:p>
          <w:p w14:paraId="15F7E4DF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9" w:name="do|axIII|pe2|pt1|ale|pa2"/>
            <w:bookmarkEnd w:id="9"/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Societăţile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care aplică aceste sisteme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staţiunile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testare stabilesc,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partea 1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în cadrul unui protocol de testare,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condiţiile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admitere a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identitatea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rezultatele anterioare relevante ale testărilor în cazul animalelor participante, caracteristicile care trebuie înregistrate, metodele de testare folosite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orice alte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relevante.</w:t>
            </w:r>
          </w:p>
          <w:p w14:paraId="62140A03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0" w:name="do|axIII|pe2|pt2"/>
            <w:bookmarkEnd w:id="10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2.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Societăţile de ameliorare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definesc în cadrul programelor lor de testare aprobate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articolul 8 alineatul (3)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după caz,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articolul 12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caracteristicile care trebuie înregistrate în legătură cu obiectivele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selecţie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stabilite în programele de ameliorare respective.</w:t>
            </w:r>
          </w:p>
          <w:p w14:paraId="35D10E7A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1" w:name="do|axIII|pe2|pt3"/>
            <w:bookmarkEnd w:id="11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3.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Atunci când trebuie înregistrate caracteristicile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lapte, se înregistrează date referitoare la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lapte, caracteristicile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compoziţiei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laptelui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alte caracteristici relevante stabilite de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 Pot fi înregistrate date suplimentare referitoare la alte caracteristici legate de lapte sau de calitatea laptelui.</w:t>
            </w:r>
          </w:p>
          <w:p w14:paraId="30251BB0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2" w:name="do|axIII|pe2|pt4"/>
            <w:bookmarkEnd w:id="12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4.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Atunci când trebuie înregistrate caracteristicile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carne, se înregistrează date referitoare la caracteristicile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carne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alte caracteristici relevante stabilite de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 Pot fi înregistrate date suplimentare referitoare la alte caracteristici legate de carne sau de calitatea cărnii.</w:t>
            </w:r>
          </w:p>
          <w:p w14:paraId="1AA3FFB6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3" w:name="do|axIII|pe2|pt5"/>
            <w:bookmarkEnd w:id="13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5.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Atunci când trebuie înregistrate alte caracteristici decât cele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punctele 3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4 din prezenta parte, aceste caracteristici sunt înregistrate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 Aceste caracteristici pot include caracteristici specifice rasei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speciei, precum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conformaţia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corpului, fertilitatea,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uşurinţa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parturiţie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caracteristici legate de sănătate, viabilitatea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descendenţilor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longevitatea, calitatea fibrei,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eficienţa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hrănire, docilitatea, sustenabilitatea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orice alte caracteristici relevante legate de obiectivele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selecţie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ale programului de ameliorare aprobat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articolul 8 alineatul (3)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, după caz, cu articolul 12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</w:t>
            </w:r>
          </w:p>
          <w:p w14:paraId="2095BB9E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bookmarkStart w:id="14" w:name="do|axIII|pe2|pt6"/>
            <w:bookmarkEnd w:id="14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6.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Datele culese referitoare la caracteristicile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punctele 3, 4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5 sunt incluse în evaluarea genetică numai atunci când sunt produse pe baza unui sistem de înregistrare specificat în programul de ameliorare aprobat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articolul 8 alineatul (3)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, după caz, cu articolul 12.</w:t>
            </w:r>
          </w:p>
          <w:p w14:paraId="2B4B4F5A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5" w:name="do|axIII|pe2|pt7"/>
            <w:bookmarkEnd w:id="15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7.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Pentru fiecare dintre caracteristicile înregistrate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punctele 3, 4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5, se specifică în programul de ameliorare aprobat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articolul 8 alineatul (3)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după caz, 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 xml:space="preserve">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articolul 12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sistemele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aplicate, protocolul de testare aplicat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, dacă este relevant, metoda aplicată pentru validarea rezultatelor testării.</w:t>
            </w:r>
          </w:p>
          <w:p w14:paraId="032FF6F5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6" w:name="do|axIII|pe2|pt8"/>
            <w:bookmarkEnd w:id="16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8.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Atunci când se realizează o evaluare genetică privind caracteristicile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punctele 3, 4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5, înregistrarea caracteristicilor respective se face asigurându-se faptul că, la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sfârşitul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testării, pot fi estimate valori de ameliorare fiabile pentru aceste caracteristici.</w:t>
            </w:r>
          </w:p>
          <w:p w14:paraId="6221BE83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7" w:name="do|axIII|pe2|pt9"/>
            <w:bookmarkEnd w:id="17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9.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Datele culese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punctul 1 litera (c) din prezenta parte pot fi înregistrate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incluse în evaluarea genetică numai atunci când aceste date sunt validate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</w:t>
            </w:r>
          </w:p>
          <w:p w14:paraId="4396998F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PARTEA 3: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>Cerinţe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o-RO"/>
              </w:rPr>
              <w:t xml:space="preserve"> pentru evaluarea genetică</w:t>
            </w:r>
          </w:p>
          <w:p w14:paraId="038DD7FF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18" w:name="do|axIII|pe3|pt1"/>
            <w:bookmarkEnd w:id="18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1.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Evaluarea genetică a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include caracterele relevante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care nu sunt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2, care au legătură cu obiectivele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selecţie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stabilite de programele de ameliorare aprobate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articolul 8 alineatul (3)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, după caz, cu articolul 12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</w:t>
            </w:r>
          </w:p>
          <w:p w14:paraId="73A40B5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</w:pPr>
            <w:bookmarkStart w:id="19" w:name="do|axIII|pe3|pt2"/>
            <w:bookmarkEnd w:id="19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2.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Evaluarea genetică include numai caracteristicile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2 în cazul cărora înregistrarea are loc astfel cum se specifică în programul de ameliorare aprobat în conformitate cu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 xml:space="preserve">articolul 8 alineatul (3)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, după caz, cu articolul 12.</w:t>
            </w:r>
          </w:p>
          <w:p w14:paraId="77539078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3.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Valorile de ameliorare ale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se estimează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 pe baza:</w:t>
            </w:r>
          </w:p>
          <w:p w14:paraId="5BDA4EA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0" w:name="do|axIII|pe3|pt3|ala"/>
            <w:bookmarkEnd w:id="20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datelor referitoare la animalele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culese prin intermediul testării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2;</w:t>
            </w:r>
          </w:p>
          <w:p w14:paraId="6107DDF1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1" w:name="do|axIII|pe3|pt3|alb"/>
            <w:bookmarkEnd w:id="21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(b)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genomice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culese privind animalele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  <w:p w14:paraId="05DA43C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2" w:name="do|axIII|pe3|pt3|alc"/>
            <w:bookmarkEnd w:id="22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(c)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datelor produse prin orice altă metodă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1; sau</w:t>
            </w:r>
          </w:p>
          <w:p w14:paraId="2166682F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3" w:name="do|axIII|pe3|pt3|ald"/>
            <w:bookmarkEnd w:id="23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(d)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a unei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combinaţii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literele (a), (b)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(c).</w:t>
            </w:r>
          </w:p>
          <w:p w14:paraId="70B78C77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4" w:name="do|axIII|pe3|pt4"/>
            <w:bookmarkEnd w:id="24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4.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Metodele statistice utilizate pentru evaluarea genetică respectă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 Aceste metode statistice garantează faptul că evaluarea genetică nu este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influenţată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principalele efecte de mediu sau de structura datelor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iau în calcul toate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disponibile cu privire la animalul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descendenţii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fraţii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/surorile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colateralii acestuia, precum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alte animale înrudite cu acesta, 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funcţie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sistemul de testare 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</w:t>
            </w:r>
          </w:p>
          <w:p w14:paraId="4C94B6AD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5" w:name="do|axIII|pe3|pt5"/>
            <w:bookmarkEnd w:id="25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 xml:space="preserve">5. 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Fiabilitatea tuturor valorilor de ameliorare estimate se calculează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</w:t>
            </w:r>
            <w:r w:rsidRPr="000A03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o-RO"/>
              </w:rPr>
              <w:t>partea 1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. Atunci când se publică valorile de ameliorare estimate pentru animalele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, se indică fiabilitatea acestor valori de ameliorare publicate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data evaluării.</w:t>
            </w:r>
          </w:p>
          <w:p w14:paraId="0030F806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6" w:name="do|axIII|pe3|pt6"/>
            <w:bookmarkEnd w:id="26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 xml:space="preserve">6. 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Masculii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rasă pură din specia bovină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destinaţi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să fie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utilizaţi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pentru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inseminare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artificială 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supuşi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evaluării genetice. Evaluarea genetică respectivă se realizează pentru principalele caracteristici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legate de programul de ameliorare, astfel cum se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stabileşte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se poate realiza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pentru alte caracteristici relevante legate sau nu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stabilite în 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lastRenderedPageBreak/>
              <w:t xml:space="preserve">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1. Atunci când, pentru aceste caracteristici, are loc o evaluare genetică a masculilor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rasă pură din specia bovină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destinaţi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să fie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utilizaţi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pentru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inseminare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artificială, valorile de ameliorare legate de aceste caracteristici se publică, cu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excepţia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celor referitoare la animalele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articolul 21 alineatul (1) litera (g) (tauri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netestaţi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).</w:t>
            </w:r>
          </w:p>
          <w:p w14:paraId="71A7A43E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7.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În cazul masculilor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rasă pură din specia bovină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destinaţi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să fie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utilizaţi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pentru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inseminare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artificială, fiabilitatea minimă a valorilor de ameliorare este de cel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puţin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:</w:t>
            </w:r>
          </w:p>
          <w:p w14:paraId="4754C2DB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7" w:name="do|axIII|pe3|pt7|ala"/>
            <w:bookmarkEnd w:id="27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în cazul taurilor care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aparţin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raselor de lapte (inclusiv raselor mixte), 0,5 pentru principalele caracteristici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lapte sau pentru principalii indici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compuşi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care combină valorile de ameliorare estimate pentru mai multe caracteristici individuale;</w:t>
            </w:r>
          </w:p>
          <w:p w14:paraId="19C415D1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8" w:name="do|axIII|pe3|pt7|alb"/>
            <w:bookmarkEnd w:id="28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(b)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în cazul taurilor care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aparţin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raselor de carne (inclusiv raselor mixte), 0,3 pentru principalele caracteristici legate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producţia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carne sau pentru principalii indici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compuşi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care combină valorile de ameliorare estimate pentru mai multe caracteristici individuale.</w:t>
            </w:r>
          </w:p>
          <w:p w14:paraId="1285A6A1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8.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Cerinţele privind valorile minime de fiabilitate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punctul 7 nu se aplică masculilor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rasă pură din specia bovină care:</w:t>
            </w:r>
          </w:p>
          <w:p w14:paraId="2C562EB4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29" w:name="do|axIII|pe3|pt8|ala"/>
            <w:bookmarkEnd w:id="29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folosiţi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scopul testării în limitele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cantităţilor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necesare pentru ca o societate de ameliorare să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desfăşoare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astfel de teste după cum se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menţionează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la articolul 21 alineatul (1) litera (g) (tauri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netestaţi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);</w:t>
            </w:r>
          </w:p>
          <w:p w14:paraId="014A7C6C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30" w:name="do|axIII|pe3|pt8|alb"/>
            <w:bookmarkEnd w:id="30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(b)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participă la un program de ameliorare care prevede testarea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performanţelor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evaluarea genetică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care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urmăreşte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conservarea rasei sau conservarea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diversităţii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genetice în cadrul rasei.</w:t>
            </w:r>
          </w:p>
          <w:p w14:paraId="2193E439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9.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Masculii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rasă pură din specia bovină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evaluaţi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genomic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sunt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consideraţi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corespunzători pentru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inseminare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artificială dacă evaluarea lor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genomică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este:</w:t>
            </w:r>
          </w:p>
          <w:p w14:paraId="41A71FE5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31" w:name="do|axIII|pe3|pt9|ala"/>
            <w:bookmarkEnd w:id="31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(a)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validată în conformitate cu metodele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menţionate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în partea 1 pentru fiecare caracteristică evaluată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genomic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;</w:t>
            </w:r>
          </w:p>
          <w:p w14:paraId="437F7A95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bookmarkStart w:id="32" w:name="do|axIII|pe3|pt9|alb"/>
            <w:bookmarkEnd w:id="32"/>
            <w:r w:rsidRPr="000A03DF">
              <w:rPr>
                <w:rFonts w:ascii="Times New Roman" w:eastAsia="Times New Roman" w:hAnsi="Times New Roman" w:cs="Times New Roman"/>
                <w:b/>
                <w:bCs/>
                <w:color w:val="008F00"/>
                <w:sz w:val="18"/>
                <w:szCs w:val="18"/>
                <w:lang w:eastAsia="ro-RO"/>
              </w:rPr>
              <w:t>(b)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revalidată pentru fiecare dintre aceste caracteristici la intervale regulate sau în cazul în care intervin modificări majore ale evaluării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genomice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sau genetice sau în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populaţia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referinţă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.</w:t>
            </w:r>
          </w:p>
          <w:p w14:paraId="0C8E74F5" w14:textId="77777777" w:rsidR="00B174DC" w:rsidRPr="000A03DF" w:rsidRDefault="00B174DC" w:rsidP="00B174DC">
            <w:pPr>
              <w:shd w:val="clear" w:color="auto" w:fill="FFFFFF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ro-RO"/>
              </w:rPr>
            </w:pPr>
            <w:bookmarkStart w:id="33" w:name="do|axIII|pe3|pt10"/>
            <w:bookmarkEnd w:id="33"/>
            <w:r w:rsidRPr="000A03DF">
              <w:rPr>
                <w:rFonts w:ascii="Times New Roman" w:eastAsia="Times New Roman" w:hAnsi="Times New Roman" w:cs="Times New Roman"/>
                <w:b/>
                <w:bCs/>
                <w:color w:val="8F0000"/>
                <w:sz w:val="18"/>
                <w:szCs w:val="18"/>
                <w:lang w:eastAsia="ro-RO"/>
              </w:rPr>
              <w:t>10.</w:t>
            </w:r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Societatea de ameliorare,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sau, la cererea respectivei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societăţi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ameliorare, partea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terţă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desemnată de societatea de ameliorare sau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exploataţia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de ameliorare în cauză, în conformitate cu articolul 27 alineatul (1) litera (b) face publice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informaţiile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privind defectele genetice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şi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particularităţile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animalelor de </w:t>
            </w:r>
            <w:proofErr w:type="spellStart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>reproducţie</w:t>
            </w:r>
            <w:proofErr w:type="spellEnd"/>
            <w:r w:rsidRPr="000A03DF"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  <w:t xml:space="preserve"> care au legătură cu programul de ameliorare.</w:t>
            </w:r>
          </w:p>
        </w:tc>
        <w:tc>
          <w:tcPr>
            <w:tcW w:w="1134" w:type="dxa"/>
          </w:tcPr>
          <w:p w14:paraId="502991C7" w14:textId="77777777" w:rsidR="00B174DC" w:rsidRPr="000A03DF" w:rsidRDefault="00B174DC" w:rsidP="00B174DC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</w:tr>
    </w:tbl>
    <w:p w14:paraId="1D856DA4" w14:textId="77777777" w:rsidR="004D4828" w:rsidRPr="000A03DF" w:rsidRDefault="004D4828" w:rsidP="00EF1236">
      <w:pPr>
        <w:spacing w:after="0"/>
        <w:rPr>
          <w:sz w:val="18"/>
          <w:szCs w:val="18"/>
        </w:rPr>
      </w:pPr>
    </w:p>
    <w:sectPr w:rsidR="004D4828" w:rsidRPr="000A03DF" w:rsidSect="00C95C7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roman"/>
    <w:pitch w:val="default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-Italic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4C5"/>
    <w:multiLevelType w:val="hybridMultilevel"/>
    <w:tmpl w:val="5CB06A26"/>
    <w:lvl w:ilvl="0" w:tplc="AC12B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0125"/>
    <w:multiLevelType w:val="hybridMultilevel"/>
    <w:tmpl w:val="5E5C67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8D1"/>
    <w:multiLevelType w:val="hybridMultilevel"/>
    <w:tmpl w:val="55F4F102"/>
    <w:lvl w:ilvl="0" w:tplc="451A8BC4">
      <w:start w:val="1"/>
      <w:numFmt w:val="decimal"/>
      <w:lvlText w:val="(%1)"/>
      <w:lvlJc w:val="left"/>
      <w:pPr>
        <w:ind w:left="765" w:hanging="405"/>
      </w:pPr>
      <w:rPr>
        <w:rFonts w:ascii="Verdana" w:eastAsia="Times New Roman" w:hAnsi="Verdana" w:hint="default"/>
        <w:b/>
        <w:color w:val="008F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54FFA"/>
    <w:multiLevelType w:val="hybridMultilevel"/>
    <w:tmpl w:val="5E10E7A6"/>
    <w:lvl w:ilvl="0" w:tplc="79261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50BF"/>
    <w:multiLevelType w:val="hybridMultilevel"/>
    <w:tmpl w:val="799A7C10"/>
    <w:lvl w:ilvl="0" w:tplc="3C726D6E">
      <w:start w:val="1"/>
      <w:numFmt w:val="decimal"/>
      <w:lvlText w:val="(%1)"/>
      <w:lvlJc w:val="left"/>
      <w:pPr>
        <w:ind w:left="1080" w:hanging="720"/>
      </w:pPr>
      <w:rPr>
        <w:rFonts w:hint="default"/>
        <w:b/>
        <w:color w:val="008F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277F5"/>
    <w:multiLevelType w:val="hybridMultilevel"/>
    <w:tmpl w:val="A48C0C80"/>
    <w:lvl w:ilvl="0" w:tplc="1C843D3C">
      <w:start w:val="1"/>
      <w:numFmt w:val="decimal"/>
      <w:lvlText w:val="(%1)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28"/>
    <w:rsid w:val="00005B4C"/>
    <w:rsid w:val="000105D2"/>
    <w:rsid w:val="00017DD0"/>
    <w:rsid w:val="00040FD5"/>
    <w:rsid w:val="0004148E"/>
    <w:rsid w:val="0005152E"/>
    <w:rsid w:val="00053D10"/>
    <w:rsid w:val="0006019C"/>
    <w:rsid w:val="0006055B"/>
    <w:rsid w:val="00086998"/>
    <w:rsid w:val="000A03DF"/>
    <w:rsid w:val="000A0DCE"/>
    <w:rsid w:val="000A116D"/>
    <w:rsid w:val="000C5341"/>
    <w:rsid w:val="000D6F4F"/>
    <w:rsid w:val="000E47BF"/>
    <w:rsid w:val="001032CB"/>
    <w:rsid w:val="00112A3F"/>
    <w:rsid w:val="001230A4"/>
    <w:rsid w:val="00130CD6"/>
    <w:rsid w:val="0013614A"/>
    <w:rsid w:val="00150855"/>
    <w:rsid w:val="00151D4E"/>
    <w:rsid w:val="00166BB5"/>
    <w:rsid w:val="001C0863"/>
    <w:rsid w:val="001F183C"/>
    <w:rsid w:val="002018DE"/>
    <w:rsid w:val="00216253"/>
    <w:rsid w:val="00222080"/>
    <w:rsid w:val="002223B7"/>
    <w:rsid w:val="00230224"/>
    <w:rsid w:val="00245109"/>
    <w:rsid w:val="0025155D"/>
    <w:rsid w:val="002674B4"/>
    <w:rsid w:val="002735AF"/>
    <w:rsid w:val="0027634F"/>
    <w:rsid w:val="00281723"/>
    <w:rsid w:val="00283207"/>
    <w:rsid w:val="002916BC"/>
    <w:rsid w:val="002972D7"/>
    <w:rsid w:val="00301401"/>
    <w:rsid w:val="0030221B"/>
    <w:rsid w:val="00346997"/>
    <w:rsid w:val="00374D47"/>
    <w:rsid w:val="00386EBA"/>
    <w:rsid w:val="003B45B1"/>
    <w:rsid w:val="003B71F7"/>
    <w:rsid w:val="003D7D13"/>
    <w:rsid w:val="003E0EBE"/>
    <w:rsid w:val="003E4C1A"/>
    <w:rsid w:val="00411532"/>
    <w:rsid w:val="00411621"/>
    <w:rsid w:val="00434F16"/>
    <w:rsid w:val="00441FE8"/>
    <w:rsid w:val="004706AE"/>
    <w:rsid w:val="00475635"/>
    <w:rsid w:val="0048177B"/>
    <w:rsid w:val="004818FC"/>
    <w:rsid w:val="004D03CA"/>
    <w:rsid w:val="004D4828"/>
    <w:rsid w:val="00500891"/>
    <w:rsid w:val="00512796"/>
    <w:rsid w:val="005368FA"/>
    <w:rsid w:val="0054011D"/>
    <w:rsid w:val="00552C1A"/>
    <w:rsid w:val="00567EB4"/>
    <w:rsid w:val="005722D5"/>
    <w:rsid w:val="00576A98"/>
    <w:rsid w:val="005A4D2B"/>
    <w:rsid w:val="005C349F"/>
    <w:rsid w:val="005E02DC"/>
    <w:rsid w:val="005F1611"/>
    <w:rsid w:val="00621E4F"/>
    <w:rsid w:val="006225E6"/>
    <w:rsid w:val="00625BE2"/>
    <w:rsid w:val="006341A7"/>
    <w:rsid w:val="00657511"/>
    <w:rsid w:val="00673549"/>
    <w:rsid w:val="00673606"/>
    <w:rsid w:val="00674F55"/>
    <w:rsid w:val="006872EC"/>
    <w:rsid w:val="006B3EE1"/>
    <w:rsid w:val="006C1953"/>
    <w:rsid w:val="006C2FFA"/>
    <w:rsid w:val="006C451C"/>
    <w:rsid w:val="006C7B94"/>
    <w:rsid w:val="006F134A"/>
    <w:rsid w:val="00717B0E"/>
    <w:rsid w:val="00726B5B"/>
    <w:rsid w:val="00726BBB"/>
    <w:rsid w:val="00764D45"/>
    <w:rsid w:val="00772EE9"/>
    <w:rsid w:val="00780B00"/>
    <w:rsid w:val="007A114C"/>
    <w:rsid w:val="007A57EA"/>
    <w:rsid w:val="007C4CF4"/>
    <w:rsid w:val="007C701F"/>
    <w:rsid w:val="007D504E"/>
    <w:rsid w:val="007E36AB"/>
    <w:rsid w:val="007F253B"/>
    <w:rsid w:val="00802343"/>
    <w:rsid w:val="00803CB5"/>
    <w:rsid w:val="008128F6"/>
    <w:rsid w:val="00820017"/>
    <w:rsid w:val="008507DA"/>
    <w:rsid w:val="00862FA4"/>
    <w:rsid w:val="00863E9B"/>
    <w:rsid w:val="00865B31"/>
    <w:rsid w:val="00890534"/>
    <w:rsid w:val="0089626A"/>
    <w:rsid w:val="008B3DC5"/>
    <w:rsid w:val="008C3D9C"/>
    <w:rsid w:val="008C4050"/>
    <w:rsid w:val="008D0374"/>
    <w:rsid w:val="008D0F21"/>
    <w:rsid w:val="008D407B"/>
    <w:rsid w:val="008E7C70"/>
    <w:rsid w:val="008F768F"/>
    <w:rsid w:val="00900AED"/>
    <w:rsid w:val="00930B4B"/>
    <w:rsid w:val="00941749"/>
    <w:rsid w:val="0097073F"/>
    <w:rsid w:val="0098524C"/>
    <w:rsid w:val="00986498"/>
    <w:rsid w:val="009A1E18"/>
    <w:rsid w:val="009E3A04"/>
    <w:rsid w:val="00A163AC"/>
    <w:rsid w:val="00A16F6E"/>
    <w:rsid w:val="00A22F99"/>
    <w:rsid w:val="00A552C1"/>
    <w:rsid w:val="00A55AAD"/>
    <w:rsid w:val="00A62EE2"/>
    <w:rsid w:val="00A63054"/>
    <w:rsid w:val="00A63792"/>
    <w:rsid w:val="00A749B4"/>
    <w:rsid w:val="00AC58F3"/>
    <w:rsid w:val="00AD6186"/>
    <w:rsid w:val="00B11EC7"/>
    <w:rsid w:val="00B132B9"/>
    <w:rsid w:val="00B174DC"/>
    <w:rsid w:val="00B20C2B"/>
    <w:rsid w:val="00B223A5"/>
    <w:rsid w:val="00B315C9"/>
    <w:rsid w:val="00B54478"/>
    <w:rsid w:val="00B56FEB"/>
    <w:rsid w:val="00B62255"/>
    <w:rsid w:val="00B77223"/>
    <w:rsid w:val="00BB24D6"/>
    <w:rsid w:val="00BB3177"/>
    <w:rsid w:val="00BB7A48"/>
    <w:rsid w:val="00BC07FC"/>
    <w:rsid w:val="00BC0A49"/>
    <w:rsid w:val="00C00B12"/>
    <w:rsid w:val="00C400E7"/>
    <w:rsid w:val="00C44240"/>
    <w:rsid w:val="00C63AC2"/>
    <w:rsid w:val="00C65F99"/>
    <w:rsid w:val="00C779D0"/>
    <w:rsid w:val="00C95C7E"/>
    <w:rsid w:val="00CC4EC2"/>
    <w:rsid w:val="00CE37E9"/>
    <w:rsid w:val="00CF288B"/>
    <w:rsid w:val="00D004AC"/>
    <w:rsid w:val="00D20031"/>
    <w:rsid w:val="00D4376B"/>
    <w:rsid w:val="00D51D94"/>
    <w:rsid w:val="00D7529D"/>
    <w:rsid w:val="00D86D71"/>
    <w:rsid w:val="00DB16E9"/>
    <w:rsid w:val="00DD5627"/>
    <w:rsid w:val="00DD66BD"/>
    <w:rsid w:val="00E610B3"/>
    <w:rsid w:val="00E741A7"/>
    <w:rsid w:val="00EC77F4"/>
    <w:rsid w:val="00EF1236"/>
    <w:rsid w:val="00F50D97"/>
    <w:rsid w:val="00F5108A"/>
    <w:rsid w:val="00FC5FAC"/>
    <w:rsid w:val="00FD1BEB"/>
    <w:rsid w:val="00FD6634"/>
    <w:rsid w:val="00FE395E"/>
    <w:rsid w:val="00FE3FFA"/>
    <w:rsid w:val="00FF3775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25B"/>
  <w15:docId w15:val="{59F5CDE7-4F7F-488C-9546-888C5B1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63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rsid w:val="000A03DF"/>
    <w:pPr>
      <w:autoSpaceDE w:val="0"/>
      <w:autoSpaceDN w:val="0"/>
      <w:spacing w:after="0" w:line="240" w:lineRule="auto"/>
    </w:pPr>
    <w:rPr>
      <w:rFonts w:ascii="EUAlbertina" w:eastAsia="Calibri" w:hAnsi="EUAlbertin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ZN-19\Desktop\Legislatie\AppData\Local\Microsoft\Windows\INetCache\IE\sintact%203.0\cache\Legislatia%20Uniunii%20Europene\temp133696\12008996.ht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ZN-19\Desktop\Legislatie\AppData\Local\Microsoft\Windows\INetCache\IE\sintact%203.0\cache\Legislatia%20Uniunii%20Europene\temp133696\12006305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ZN-19\Desktop\Legislatie\AppData\Local\Microsoft\Windows\INetCache\IE\sintact%203.0\cache\Legislatia%20Uniunii%20Europene\temp133696\1203934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3674-9155-4536-A349-37CD6B0D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3419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2018-10-04T07:05:00Z</cp:lastPrinted>
  <dcterms:created xsi:type="dcterms:W3CDTF">2019-02-25T13:16:00Z</dcterms:created>
  <dcterms:modified xsi:type="dcterms:W3CDTF">2020-03-03T10:25:00Z</dcterms:modified>
</cp:coreProperties>
</file>